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ИСТОРИИ</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21 задание. Часть 1 содержит 12 заданий, часть 2 содержит 9 заданий.</w:t>
        <w:br/>
      </w:r>
      <w:r>
        <w:t xml:space="preserve">         На выполнение тренировочной работы по истории отводится 3 часа 30 минут (210 минут).</w:t>
        <w:br/>
      </w:r>
      <w:r>
        <w:t xml:space="preserve">         Ответы к заданиям 1–12 записываются в виде последовательности цифр или слова (словосочетания). Свой ответ запишите в поле ответа в тексте работы.</w:t>
        <w:br/>
      </w:r>
      <w:r>
        <w:t xml:space="preserve">         Задания части 2 (13–21) требуют развёрнутого ответа. На отдельном листе укажите номер задания и запишите ответ к нему.</w:t>
        <w:br/>
      </w:r>
      <w:r>
        <w:t xml:space="preserve">         Ответы нужно писать яркими чёрными чернилами. Допускается использование гелевой или капиллярной ручки. При выполнении заданий можно пользоваться черновиком.</w:t>
        <w:br/>
      </w:r>
      <w:r>
        <w:rPr>
          <w:b/>
        </w:rPr>
        <w:t>Записи в черновике не учитываются при оценивании работы.</w:t>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1–12 является последовательность цифр или слово (словосочетание). Укажите ответы в тексте работы. Каждую цифру или букву пишите в отдельной клеточке.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7095"/>
            <w:vAlign w:val="top"/>
          </w:tcPr>
          <w:p>
            <w:pPr>
              <w:jc w:val="center"/>
            </w:pPr>
            <w:r/>
            <w:r>
              <w:t>СОБЫТИЕ</w:t>
            </w:r>
          </w:p>
        </w:tc>
        <w:tc>
          <w:tcPr>
            <w:tcW w:type="dxa" w:w="1980"/>
            <w:vAlign w:val="top"/>
          </w:tcPr>
          <w:p>
            <w:pPr>
              <w:jc w:val="center"/>
            </w:pPr>
            <w:r/>
            <w:r>
              <w:t>ГОД</w:t>
            </w:r>
          </w:p>
        </w:tc>
      </w:tr>
      <w:tr>
        <w:tc>
          <w:tcPr>
            <w:tcW w:type="dxa" w:w="7095"/>
            <w:vAlign w:val="top"/>
          </w:tcPr>
          <w:p>
            <w:r/>
            <w:r>
              <w:t>А) убийство в Екатеринбурге Николая II и его семьи</w:t>
              <w:br/>
            </w:r>
            <w:r>
              <w:t>Б) созыв первого Земского собора</w:t>
              <w:br/>
            </w:r>
            <w:r>
              <w:t>В) призвание варягов</w:t>
              <w:br/>
            </w:r>
            <w:r>
              <w:t>Г) Полтавская битва</w:t>
            </w:r>
          </w:p>
        </w:tc>
        <w:tc>
          <w:tcPr>
            <w:tcW w:type="dxa" w:w="1980"/>
            <w:vAlign w:val="top"/>
          </w:tcPr>
          <w:p>
            <w:r/>
            <w:r>
              <w:t>1) 862 г.</w:t>
              <w:br/>
            </w:r>
            <w:r>
              <w:t>2) 1111 г.</w:t>
              <w:br/>
            </w:r>
            <w:r>
              <w:t>3) 1549 г.</w:t>
              <w:br/>
            </w:r>
            <w:r>
              <w:t>4) 1709 г.</w:t>
              <w:br/>
            </w:r>
            <w:r>
              <w:t>5) 1881 г.</w:t>
              <w:br/>
            </w:r>
            <w:r>
              <w:t>6) 1918 г.</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pPr>
        <w:ind w:left="0" w:right="0"/>
      </w:pPr>
      <w:r/>
      <w:r>
        <w:t>1) созыв первого Земского собора</w:t>
        <w:br/>
      </w:r>
      <w:r>
        <w:t>2) падение Западной Римской империи</w:t>
        <w:br/>
      </w:r>
      <w:r>
        <w:t>3) Гангутское морское сражение</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70"/>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r>
        <w:br w:type="page"/>
      </w:r>
    </w:p>
    <w:p>
      <w:pPr>
        <w:pStyle w:val="aa"/>
        <w:ind w:left="0" w:right="0"/>
      </w:pPr>
      <w:r/>
      <w:r>
        <w:t xml:space="preserve">   3   </w:t>
      </w:r>
    </w:p>
    <w:p>
      <w:pPr>
        <w:ind w:left="0" w:right="0"/>
      </w:pPr>
      <w:r/>
    </w:p>
    <w:p>
      <w:pPr>
        <w:ind w:left="0" w:right="0"/>
      </w:pPr>
      <w:r/>
      <w:r>
        <w:t>Установите соответствие между процессами (явлениями, событиями) и фактами, относящимися к этим процессам (явлениям, событиям):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5055"/>
            <w:vAlign w:val="top"/>
          </w:tcPr>
          <w:p>
            <w:pPr>
              <w:jc w:val="center"/>
            </w:pPr>
            <w:r/>
            <w:r>
              <w:t>ПРОЦЕСС (ЯВЛЕНИЕ, СОБЫТИЕ)</w:t>
            </w:r>
          </w:p>
        </w:tc>
        <w:tc>
          <w:tcPr>
            <w:tcW w:type="dxa" w:w="4020"/>
            <w:vAlign w:val="top"/>
          </w:tcPr>
          <w:p>
            <w:pPr>
              <w:jc w:val="center"/>
            </w:pPr>
            <w:r/>
            <w:r>
              <w:t>ФАКТ</w:t>
            </w:r>
          </w:p>
        </w:tc>
      </w:tr>
      <w:tr>
        <w:tc>
          <w:tcPr>
            <w:tcW w:type="dxa" w:w="5055"/>
            <w:vAlign w:val="top"/>
          </w:tcPr>
          <w:p>
            <w:r/>
            <w:r>
              <w:t>А) натиск западных рыцарей</w:t>
              <w:br/>
            </w:r>
            <w:r>
              <w:t>на русские земли</w:t>
              <w:br/>
            </w:r>
            <w:r>
              <w:t>Б) Гражданская война в России</w:t>
              <w:br/>
            </w:r>
            <w:r>
              <w:t>В) реформы Екатерины II</w:t>
              <w:br/>
            </w:r>
            <w:r>
              <w:t>Г) религиозная политика Алексея</w:t>
              <w:br/>
            </w:r>
            <w:r>
              <w:t>Михайловича</w:t>
            </w:r>
          </w:p>
        </w:tc>
        <w:tc>
          <w:tcPr>
            <w:tcW w:type="dxa" w:w="4020"/>
            <w:vAlign w:val="top"/>
          </w:tcPr>
          <w:p>
            <w:r/>
            <w:r>
              <w:t>1) битва на реке Воже</w:t>
              <w:br/>
            </w:r>
            <w:r>
              <w:t>2) ссылка протопопа Аввакума</w:t>
              <w:br/>
            </w:r>
            <w:r>
              <w:t>3) Невская битва</w:t>
              <w:br/>
            </w:r>
            <w:r>
              <w:t>4) секуляризация церковных земель</w:t>
              <w:br/>
            </w:r>
            <w:r>
              <w:t>5) учреждение патриаршества</w:t>
              <w:br/>
            </w:r>
            <w:r>
              <w:t>6) штурм Перекопа</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pPr>
        <w:pStyle w:val="aa"/>
        <w:ind w:left="0" w:right="0"/>
      </w:pPr>
      <w:r/>
      <w:r>
        <w:t xml:space="preserve">   4   </w:t>
      </w:r>
    </w:p>
    <w:p>
      <w:pPr>
        <w:ind w:left="0" w:right="0"/>
      </w:pPr>
      <w:r/>
    </w:p>
    <w:p>
      <w:pPr>
        <w:ind w:left="0" w:right="0"/>
      </w:pPr>
      <w:r/>
      <w:r>
        <w:t>Заполните пустые ячейки таблицы, используя приведённый ниже список пропущенных элементов: для каждого пропуска, обозначенного буквой, выберите номер нужного элемента.</w:t>
      </w:r>
    </w:p>
    <w:p>
      <w:pPr>
        <w:ind w:left="0" w:right="0"/>
      </w:pPr>
      <w:r/>
      <w:r>
        <w:drawing>
          <wp:inline xmlns:a="http://schemas.openxmlformats.org/drawingml/2006/main" xmlns:pic="http://schemas.openxmlformats.org/drawingml/2006/picture">
            <wp:extent cx="5762625" cy="2190750"/>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2190750"/>
                    </a:xfrm>
                    <a:prstGeom prst="rect"/>
                  </pic:spPr>
                </pic:pic>
              </a:graphicData>
            </a:graphic>
          </wp:inline>
        </w:drawing>
      </w:r>
    </w:p>
    <w:p>
      <w:r>
        <w:br w:type="page"/>
      </w:r>
    </w:p>
    <w:p>
      <w:pPr>
        <w:ind w:left="0" w:right="0"/>
      </w:pPr>
      <w:r/>
      <w:r>
        <w:t>Пропущенные элементы:</w:t>
      </w:r>
    </w:p>
    <w:p>
      <w:pPr>
        <w:ind w:left="0" w:right="0"/>
      </w:pPr>
      <w:r/>
      <w:r>
        <w:t>1) заключение мира с Османской империей, по условиям которого признавалось вхождение Крыма в состав Российской империи</w:t>
        <w:br/>
      </w:r>
      <w:r>
        <w:t>2) река Неман</w:t>
        <w:br/>
      </w:r>
      <w:r>
        <w:t>3) река Плюсса</w:t>
        <w:br/>
      </w:r>
      <w:r>
        <w:t>4) 1800-е гг.</w:t>
        <w:br/>
      </w:r>
      <w:r>
        <w:t>5) битва московского и новгородского войска</w:t>
        <w:br/>
      </w:r>
      <w:r>
        <w:t>6) 1670-е гг.</w:t>
        <w:br/>
      </w:r>
      <w:r>
        <w:t>7) строительство первых кораблей российского военно-морского флота</w:t>
        <w:br/>
      </w:r>
      <w:r>
        <w:t>8) 1580-е гг.</w:t>
        <w:br/>
      </w:r>
      <w:r>
        <w:t>9) Андрусово</w:t>
      </w:r>
    </w:p>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1512"/>
        <w:gridCol w:w="1512"/>
        <w:gridCol w:w="1512"/>
        <w:gridCol w:w="1512"/>
        <w:gridCol w:w="1512"/>
        <w:gridCol w:w="1512"/>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c>
          <w:tcPr>
            <w:tcW w:type="dxa" w:w="450"/>
            <w:vAlign w:val="top"/>
          </w:tcPr>
          <w:p>
            <w:pPr>
              <w:jc w:val="center"/>
            </w:pPr>
            <w:r/>
            <w:r>
              <w:t>Д</w:t>
            </w:r>
          </w:p>
        </w:tc>
        <w:tc>
          <w:tcPr>
            <w:tcW w:type="dxa" w:w="435"/>
            <w:vAlign w:val="top"/>
          </w:tcPr>
          <w:p>
            <w:pPr>
              <w:jc w:val="center"/>
            </w:pPr>
            <w:r/>
            <w:r>
              <w:t>Е</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c>
          <w:tcPr>
            <w:tcW w:type="dxa" w:w="450"/>
            <w:vAlign w:val="top"/>
          </w:tcPr>
          <w:p>
            <w:r/>
          </w:p>
        </w:tc>
        <w:tc>
          <w:tcPr>
            <w:tcW w:type="dxa" w:w="435"/>
            <w:vAlign w:val="top"/>
          </w:tcPr>
          <w:p>
            <w:r/>
          </w:p>
        </w:tc>
      </w:tr>
    </w:tbl>
    <w:p>
      <w:pPr>
        <w:pStyle w:val="aa"/>
        <w:ind w:left="0" w:right="0"/>
      </w:pPr>
      <w:r/>
      <w:r>
        <w:t xml:space="preserve">   5   </w:t>
      </w:r>
    </w:p>
    <w:p>
      <w:pPr>
        <w:ind w:left="0" w:right="0"/>
      </w:pPr>
      <w:r/>
    </w:p>
    <w:p>
      <w:pPr>
        <w:ind w:left="0" w:right="0"/>
      </w:pPr>
      <w:r/>
      <w:r>
        <w:t>Установите соответствие между событиями (явлениями, процессами) и участниками этих событий (явлений, процессов):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4890"/>
            <w:vAlign w:val="top"/>
          </w:tcPr>
          <w:p>
            <w:pPr>
              <w:jc w:val="center"/>
            </w:pPr>
            <w:r/>
            <w:r>
              <w:t>СОБЫТИЕ</w:t>
            </w:r>
          </w:p>
        </w:tc>
        <w:tc>
          <w:tcPr>
            <w:tcW w:type="dxa" w:w="4185"/>
            <w:vAlign w:val="top"/>
          </w:tcPr>
          <w:p>
            <w:pPr>
              <w:jc w:val="center"/>
            </w:pPr>
            <w:r/>
            <w:r>
              <w:t>УЧАСТНИК</w:t>
            </w:r>
          </w:p>
        </w:tc>
      </w:tr>
      <w:tr>
        <w:tc>
          <w:tcPr>
            <w:tcW w:type="dxa" w:w="4890"/>
            <w:vAlign w:val="top"/>
          </w:tcPr>
          <w:p>
            <w:r/>
            <w:r>
              <w:t>А) первый дворцовый переворот в Российской империи</w:t>
              <w:br/>
            </w:r>
            <w:r>
              <w:t>Б) разгром Хазарского каганата</w:t>
              <w:br/>
            </w:r>
            <w:r>
              <w:t>В) II Всероссийский съезд Советов</w:t>
              <w:br/>
            </w:r>
            <w:r>
              <w:t>Г) установление боярского правительства –</w:t>
              <w:br/>
            </w:r>
            <w:r>
              <w:t>«семибоярщины»</w:t>
            </w:r>
          </w:p>
        </w:tc>
        <w:tc>
          <w:tcPr>
            <w:tcW w:type="dxa" w:w="4185"/>
            <w:vAlign w:val="top"/>
          </w:tcPr>
          <w:p>
            <w:r/>
            <w:r>
              <w:t>1) А.Н. Косыгин</w:t>
              <w:br/>
            </w:r>
            <w:r>
              <w:t>2) А.Д. Меншиков</w:t>
              <w:br/>
            </w:r>
            <w:r>
              <w:t>3) князь Святослав Игоревич</w:t>
              <w:br/>
            </w:r>
            <w:r>
              <w:t>4) Я.М. Свердлов</w:t>
              <w:br/>
            </w:r>
            <w:r>
              <w:t>5) Ф.И. Милославский</w:t>
              <w:br/>
            </w:r>
            <w:r>
              <w:t>6) князь Ярослав</w:t>
              <w:br/>
            </w:r>
            <w:r>
              <w:t>Всеволодович</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r>
        <w:br w:type="page"/>
      </w:r>
    </w:p>
    <w:p>
      <w:pPr>
        <w:pStyle w:val="aa"/>
        <w:ind w:left="0" w:right="0"/>
      </w:pPr>
      <w:r/>
      <w:r>
        <w:t xml:space="preserve">   6   </w:t>
      </w:r>
    </w:p>
    <w:p>
      <w:pPr>
        <w:ind w:left="0" w:right="0"/>
      </w:pPr>
      <w:r/>
    </w:p>
    <w:p>
      <w:pPr>
        <w:ind w:left="0" w:right="0"/>
      </w:pPr>
      <w:r/>
      <w:r>
        <w:t>Прочтите отрывок из дневника современника событий.</w:t>
      </w:r>
    </w:p>
    <w:p>
      <w:pPr>
        <w:ind w:left="0" w:right="0"/>
      </w:pPr>
      <w:r/>
      <w:r>
        <w:t xml:space="preserve">         «Важное событие занесено в летописи России и Европы. Государственное начало, этот мощный двигатель и блюститель народных интересов, начало, спасшее Русь от раздробления, от монголов, и выдвинувшее нас на прямой путь общеевропейского развития, ныне мудро разрешает вековые узы крепостных отношений между миллионами людей. Русская земля, благодаря этому двигающему началу и благороднейшему его представителю – Государю Императору _____________________, отныне устраивается на новых основаниях. В ту минуту, когда мы пишем эти строки, миллионы наших братьев с любовью и сердечным умилением произносят это на веки благословенное имя… Этот день, мы в том уверены, будет днём священным для всего населения необъятного Русского царства. Он не может оставить по себе недовольных. Всё, что могла сделать добрая воля правительства, в интересе помещиков и крестьян, сделано…»</w:t>
      </w:r>
    </w:p>
    <w:p>
      <w:pPr>
        <w:ind w:left="0" w:right="0"/>
      </w:pPr>
      <w:r/>
      <w:r>
        <w:t>Используя отрывок и знания по истории, выберите в приведённом списке три верных суждения.</w:t>
        <w:br/>
      </w:r>
      <w:r>
        <w:t>Запишите в таблицу цифры, под которыми они указаны.</w:t>
      </w:r>
    </w:p>
    <w:p>
      <w:pPr>
        <w:ind w:left="0" w:right="0"/>
      </w:pPr>
      <w:r/>
      <w:r>
        <w:t>1) Пропущенное в тексте имя – Николай I.</w:t>
        <w:br/>
      </w:r>
      <w:r>
        <w:t>2) Событие, которому посвящена статья, произошло в 1861 г.</w:t>
        <w:br/>
      </w:r>
      <w:r>
        <w:t>3) Император, чьё имя пропущено в тексте, погиб в результате террористического покушения.</w:t>
        <w:br/>
      </w:r>
      <w:r>
        <w:t>4) Современником события, о котором идёт речь в тексте, был М.М. Сперанский.</w:t>
        <w:br/>
      </w:r>
      <w:r>
        <w:t>5) В тексте отмечается большая роль государства в событии, о котором идёт речь.</w:t>
        <w:br/>
      </w:r>
      <w:r>
        <w:t>6) В тексте отмечается, что пользу от события, о котором идёт речь, получат только помещики.</w:t>
        <w:br/>
        <w:br/>
      </w:r>
      <w:r>
        <w:t>Ответ: ___________________________.</w:t>
      </w:r>
    </w:p>
    <w:p>
      <w:r>
        <w:br w:type="page"/>
      </w:r>
    </w:p>
    <w:p>
      <w:pPr>
        <w:pStyle w:val="aa"/>
        <w:ind w:left="0" w:right="0"/>
      </w:pPr>
      <w:r/>
      <w:r>
        <w:t xml:space="preserve">   7   </w:t>
      </w:r>
    </w:p>
    <w:p>
      <w:pPr>
        <w:ind w:left="0" w:right="0"/>
      </w:pPr>
      <w:r/>
    </w:p>
    <w:p>
      <w:pPr>
        <w:ind w:left="0" w:right="0"/>
      </w:pPr>
      <w:r/>
      <w:r>
        <w:t>Установите соответствие между фактами биографий деятелей культуры и их фамилиями (именами): к каждой позиции первого столбца подберите соответствующую позицию из второго столбца.</w:t>
      </w:r>
    </w:p>
    <w:tbl>
      <w:tblPr>
        <w:tblStyle w:val="Table-00-border-018cm-padding-x"/>
        <w:tblW w:type="auto" w:w="0"/>
        <w:tblLayout w:type="fixed"/>
        <w:tblLook w:firstColumn="1" w:firstRow="1" w:lastColumn="0" w:lastRow="0" w:noHBand="0" w:noVBand="1" w:val="04A0"/>
      </w:tblPr>
      <w:tblGrid>
        <w:gridCol w:w="4536"/>
        <w:gridCol w:w="4536"/>
      </w:tblGrid>
      <w:tr>
        <w:tc>
          <w:tcPr>
            <w:tcW w:type="dxa" w:w="6405"/>
            <w:vAlign w:val="top"/>
          </w:tcPr>
          <w:p>
            <w:pPr>
              <w:jc w:val="center"/>
            </w:pPr>
            <w:r/>
            <w:r>
              <w:t>ФАКТ БИОГРАФИИ ДЕЯТЕЛЯ КУЛЬТУРЫ</w:t>
            </w:r>
          </w:p>
        </w:tc>
        <w:tc>
          <w:tcPr>
            <w:tcW w:type="dxa" w:w="2670"/>
            <w:vAlign w:val="top"/>
          </w:tcPr>
          <w:p>
            <w:pPr>
              <w:jc w:val="center"/>
            </w:pPr>
            <w:r/>
            <w:r>
              <w:t>ФАМИЛИЯ (ИМЯ)</w:t>
            </w:r>
          </w:p>
        </w:tc>
      </w:tr>
      <w:tr>
        <w:tc>
          <w:tcPr>
            <w:tcW w:type="dxa" w:w="6405"/>
            <w:vAlign w:val="top"/>
          </w:tcPr>
          <w:p>
            <w:r/>
            <w:r>
              <w:t>А) живописец, возглавивший в 1863 г. «бунт четырнадцати» в Академии художеств, лидер передвижников</w:t>
              <w:br/>
            </w:r>
            <w:r>
              <w:t>Б) кинорежиссёр, снявший знаменитые советские комедии «Волга-Волга» и «Весёлы  ребята»</w:t>
              <w:br/>
            </w:r>
            <w:r>
              <w:t>В) митрополит русской церкви, автор богословского трактата «Слово о Законе и Благодати»</w:t>
              <w:br/>
            </w:r>
            <w:r>
              <w:t>Г) зодчий конца XVI – начала XVII в., знаменитый своими фортификационными сооружениями: стенами и башнями Смоленского кремля и Белого города в Москве</w:t>
            </w:r>
          </w:p>
        </w:tc>
        <w:tc>
          <w:tcPr>
            <w:tcW w:type="dxa" w:w="2670"/>
            <w:vAlign w:val="top"/>
          </w:tcPr>
          <w:p>
            <w:r/>
            <w:r>
              <w:t>1) Дионисий</w:t>
              <w:br/>
            </w:r>
            <w:r>
              <w:t>2) И.Н. Крамской</w:t>
              <w:br/>
            </w:r>
            <w:r>
              <w:t>3) М.А. Врубель</w:t>
              <w:br/>
            </w:r>
            <w:r>
              <w:t>4) Иларион</w:t>
              <w:br/>
            </w:r>
            <w:r>
              <w:t>5) Г.В. Александров</w:t>
              <w:br/>
            </w:r>
            <w:r>
              <w:t>6) Ф.С. Конь</w:t>
            </w:r>
          </w:p>
        </w:tc>
      </w:tr>
    </w:tbl>
    <w:p>
      <w:pPr>
        <w:ind w:left="0" w:right="0"/>
      </w:pPr>
      <w:r/>
      <w:r>
        <w:t>Запишите в таблицу выбранные цифры под соответствующими буквами.</w:t>
      </w:r>
    </w:p>
    <w:p>
      <w:pPr>
        <w:ind w:left="0" w:right="0"/>
      </w:pP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c>
          <w:tcPr>
            <w:tcW w:type="dxa" w:w="420"/>
            <w:vAlign w:val="top"/>
          </w:tcPr>
          <w:p>
            <w:pPr>
              <w:jc w:val="center"/>
            </w:pPr>
            <w:r/>
            <w:r>
              <w:t>Г</w:t>
            </w:r>
          </w:p>
        </w:tc>
      </w:tr>
      <w:tr>
        <w:trPr>
          <w:trHeight w:val="495"/>
        </w:trPr>
        <w:tc>
          <w:tcPr>
            <w:tcW w:type="dxa" w:w="465"/>
            <w:vAlign w:val="top"/>
          </w:tcPr>
          <w:p>
            <w:r/>
          </w:p>
        </w:tc>
        <w:tc>
          <w:tcPr>
            <w:tcW w:type="dxa" w:w="420"/>
            <w:vAlign w:val="top"/>
          </w:tcPr>
          <w:p>
            <w:r/>
          </w:p>
        </w:tc>
        <w:tc>
          <w:tcPr>
            <w:tcW w:type="dxa" w:w="450"/>
            <w:vAlign w:val="top"/>
          </w:tcPr>
          <w:p>
            <w:r/>
          </w:p>
        </w:tc>
        <w:tc>
          <w:tcPr>
            <w:tcW w:type="dxa" w:w="420"/>
            <w:vAlign w:val="top"/>
          </w:tcPr>
          <w:p>
            <w:r/>
          </w:p>
        </w:tc>
      </w:tr>
    </w:tbl>
    <w:p>
      <w:r>
        <w:br w:type="page"/>
      </w:r>
    </w:p>
    <w:p>
      <w:pPr>
        <w:pStyle w:val="aa"/>
        <w:ind w:left="0" w:right="0"/>
      </w:pPr>
      <w:r/>
      <w:r>
        <w:t xml:space="preserve">   8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4762500" cy="236220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4762500" cy="2362200"/>
                    </a:xfrm>
                    <a:prstGeom prst="rect"/>
                  </pic:spPr>
                </pic:pic>
              </a:graphicData>
            </a:graphic>
          </wp:inline>
        </w:drawing>
      </w:r>
    </w:p>
    <w:p>
      <w:pPr>
        <w:ind w:left="0" w:right="0"/>
      </w:pPr>
      <w:r/>
      <w:r>
        <w:t>Напишите название советской союзной республики, территория которой была освобождена в ходе советской военной операции, которой посвящена марка.</w:t>
        <w:br/>
        <w:br/>
      </w:r>
      <w:r>
        <w:t>Ответ: ___________________________.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9–12.</w:t>
            </w:r>
          </w:p>
        </w:tc>
      </w:tr>
    </w:tbl>
    <w:p>
      <w:pPr>
        <w:pStyle w:val="aa"/>
        <w:ind w:left="0" w:right="0"/>
      </w:pPr>
      <w:r/>
      <w:r>
        <w:t xml:space="preserve"> 9-12 </w:t>
      </w:r>
    </w:p>
    <w:p>
      <w:pPr>
        <w:ind w:left="0" w:right="0"/>
      </w:pPr>
      <w:r/>
    </w:p>
    <w:p>
      <w:pPr>
        <w:ind w:left="0" w:right="0"/>
      </w:pPr>
      <w:r/>
      <w:r>
        <w:drawing>
          <wp:inline xmlns:a="http://schemas.openxmlformats.org/drawingml/2006/main" xmlns:pic="http://schemas.openxmlformats.org/drawingml/2006/picture">
            <wp:extent cx="5762625" cy="58864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62625" cy="5886450"/>
                    </a:xfrm>
                    <a:prstGeom prst="rect"/>
                  </pic:spPr>
                </pic:pic>
              </a:graphicData>
            </a:graphic>
          </wp:inline>
        </w:drawing>
      </w:r>
    </w:p>
    <w:p>
      <w:pPr>
        <w:ind w:left="0" w:right="0"/>
      </w:pPr>
      <w:r/>
      <w:r>
        <w:t>9. Назовите российского государя, к концу правления которого сложились границы Российского государства, обозначенные на схеме.</w:t>
        <w:br/>
        <w:br/>
      </w:r>
      <w:r>
        <w:t>Ответ: ___________________________.</w:t>
      </w:r>
    </w:p>
    <w:p>
      <w:pPr>
        <w:ind w:left="0" w:right="0"/>
      </w:pPr>
      <w:r/>
    </w:p>
    <w:p>
      <w:pPr>
        <w:ind w:left="0" w:right="0"/>
      </w:pPr>
      <w:r/>
      <w:r>
        <w:t>10. Напишите название города, обозначенного на схеме цифрой «3».</w:t>
        <w:br/>
        <w:br/>
      </w:r>
      <w:r>
        <w:t>Ответ: ___________________________.</w:t>
      </w:r>
    </w:p>
    <w:p>
      <w:r>
        <w:br w:type="page"/>
      </w:r>
    </w:p>
    <w:p>
      <w:pPr>
        <w:ind w:left="0" w:right="0"/>
      </w:pPr>
      <w:r/>
      <w:r>
        <w:t>11. Напишите название войны, в результате которой Российское государство утратило территории, обозначенные на схеме цифрой «1».</w:t>
        <w:br/>
        <w:br/>
      </w:r>
      <w:r>
        <w:t>Ответ: ___________________________.</w:t>
      </w:r>
    </w:p>
    <w:p>
      <w:pPr>
        <w:ind w:left="0" w:right="0"/>
      </w:pPr>
      <w:r/>
    </w:p>
    <w:p>
      <w:pPr>
        <w:ind w:left="0" w:right="0"/>
      </w:pPr>
      <w:r/>
      <w:r>
        <w:t>12. Какие суждения, относящиеся к схеме, являются верными? Запишите цифры, под которыми они указаны.</w:t>
        <w:br/>
      </w:r>
      <w:r>
        <w:t>1) Обозначенная на схеме цифрой «2» территория когда-то входила в состав Золотой Орды.</w:t>
        <w:br/>
      </w:r>
      <w:r>
        <w:t>2) Обозначенный на схеме цифрой «3» город перед включением в состав Российского государства выдержал длительную кровопролитную осаду.</w:t>
        <w:br/>
      </w:r>
      <w:r>
        <w:t>3) Обозначенный на схеме цифрой «4» город подвергся опустошительному разгрому от войск государя, к концу правления которого сложились указанные на схеме границы Российского государства,</w:t>
        <w:br/>
      </w:r>
      <w:r>
        <w:t>4) Территория, обозначенная на схеме цифрой «1», перешла в конце правления государя, в которое сложились указанные на схеме границы Российского государства, Речи Посполитой.</w:t>
        <w:br/>
      </w:r>
      <w:r>
        <w:t>5) Обозначенный на схеме цифрой «6» город вошёл в состав Российского государства при отце государя, к концу правления которого сложились указанные на схеме границы Российского государства.</w:t>
        <w:br/>
      </w:r>
      <w:r>
        <w:t>6) Обозначенный на схеме цифрой «5» монастырь – Троице-Сергиев.</w:t>
        <w:br/>
        <w:br/>
      </w:r>
      <w:r>
        <w:t>Ответ: ___________________________.</w:t>
      </w:r>
    </w:p>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(13–21) используйте отдельный лист. Запишите сначала номер задания (13, 14 и т.д.), а затем –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Прочтите отрывок из исторического источника и кратко ответьте на вопросы 13 и 14. Ответы предполагают использование информации из источника, а также применение исторических знаний по курсу истории соответствующего периода.</w:t>
            </w:r>
          </w:p>
        </w:tc>
      </w:tr>
    </w:tbl>
    <w:p>
      <w:pPr>
        <w:pStyle w:val="aa"/>
        <w:ind w:left="0" w:right="0"/>
      </w:pPr>
      <w:r/>
      <w:r>
        <w:t xml:space="preserve"> 13-14 </w:t>
      </w:r>
    </w:p>
    <w:p>
      <w:pPr>
        <w:ind w:left="0" w:right="0"/>
      </w:pPr>
      <w:r/>
    </w:p>
    <w:p>
      <w:pPr>
        <w:ind w:left="0" w:right="0"/>
      </w:pPr>
      <w:r/>
    </w:p>
    <w:p>
      <w:pPr>
        <w:ind w:left="0" w:right="0"/>
      </w:pPr>
      <w:r/>
      <w:r>
        <w:t>Отрывок из законодательного акта.</w:t>
      </w:r>
    </w:p>
    <w:p>
      <w:pPr>
        <w:ind w:left="0" w:right="0"/>
      </w:pPr>
      <w:r/>
      <w:r>
        <w:t xml:space="preserve">         «...дед наш, Пётр Великий... в тогдашнее ж время российскому дворянству... повелел вступить в военные и гражданские службы ...Правда, что таковые учреждения, хотя и в начале казались тягостными и несносными для дворянства... (но) последовали от того неисчётные пользы, переменилось невежество в здравый рассудок, полезное знание и прилежность к службе умножило... усердие и отменную в службе нашей ревность, а потому и не находим мы той необходимости в принуждении к службе, какая до сего времени потребна была. И тако мы... отныне впредь на вечные времена и в потомственные роды жалуем всему российскому благородному дворянству... Bce находящиеся в разных наших службах дворяне могут оную продолжать сколь долго пожелают, и их состояние им позволит, однако ж военные ни во время компании, ниже пред начатием оной за три месяца об увольнении из службы... просить да не дерзают...</w:t>
        <w:br/>
      </w:r>
      <w:r>
        <w:t xml:space="preserve">         6.  А как по сему нашему всемилостивейшему установлению никто уже из дворян российских неволею службу продолжать не будет, ...разве особливая надобность потребует, но то не иначе как за подписанием нашей собственной руки именным указом поведено будет...</w:t>
        <w:br/>
      </w:r>
      <w:r>
        <w:t xml:space="preserve">         7.  ...о малолетних их детях, коих отныне повелеваем для единственного только сведения объявлять в 12 лет от рождения их в герольдии, губерниях, провинциях и городах, ...причём от родителей или от сродников их, у кого оные в смотрении, брать известия, чему они до двенадцатилетнего возраста обучены, и где далее науки продолжать желают, ...однако ж чтоб никто не дерзал без обучения пристойных благородному дворянству наук детей своих воспитывать под тяжким нашим гневом...</w:t>
        <w:br/>
      </w:r>
      <w:r>
        <w:t xml:space="preserve">         8.  Находящихся же ныне в нашей военной службе дворян в солдатах и прочих нижних чинах менее обер-офицера, кои не дослужились офицерства, не отставлять, разве кто более 12 лет военную службу продолжал, то таковые получат увольнения от службы».</w:t>
      </w:r>
    </w:p>
    <w:p>
      <w:pPr>
        <w:ind w:left="0" w:right="0"/>
      </w:pPr>
      <w:r/>
    </w:p>
    <w:p>
      <w:r>
        <w:br w:type="page"/>
      </w:r>
    </w:p>
    <w:p>
      <w:pPr>
        <w:ind w:left="0" w:right="0"/>
      </w:pPr>
      <w:r/>
      <w:r>
        <w:t>13. Укажите, в каком году был издан данный акт. Какое название он получил? Какой государь (государыня) его издал(-а)?</w:t>
      </w:r>
    </w:p>
    <w:p>
      <w:pPr>
        <w:ind w:left="0" w:right="0"/>
      </w:pPr>
      <w:r/>
    </w:p>
    <w:p>
      <w:pPr>
        <w:ind w:left="0" w:right="0"/>
      </w:pPr>
      <w:r/>
      <w:r>
        <w:t>14. В чём заключалось основное право, предоставленное русскому дворянству этим законодательным актом? Какие ограничения предоставленного дворянам права вводились этим актом (укажите не менее двух ограничений)?</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изображение и выполните задания 15, 16.</w:t>
            </w:r>
          </w:p>
        </w:tc>
      </w:tr>
    </w:tbl>
    <w:p>
      <w:pPr>
        <w:pStyle w:val="aa"/>
        <w:ind w:left="0" w:right="0"/>
      </w:pPr>
      <w:r/>
      <w:r>
        <w:t xml:space="preserve"> 15-16 </w:t>
      </w:r>
    </w:p>
    <w:p>
      <w:pPr>
        <w:ind w:left="0" w:right="0"/>
      </w:pPr>
      <w:r/>
    </w:p>
    <w:p>
      <w:pPr>
        <w:ind w:left="0" w:right="0"/>
        <w:jc w:val="center"/>
      </w:pPr>
      <w:r/>
      <w:r>
        <w:drawing>
          <wp:inline xmlns:a="http://schemas.openxmlformats.org/drawingml/2006/main" xmlns:pic="http://schemas.openxmlformats.org/drawingml/2006/picture">
            <wp:extent cx="4086225" cy="27146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4086225" cy="2714625"/>
                    </a:xfrm>
                    <a:prstGeom prst="rect"/>
                  </pic:spPr>
                </pic:pic>
              </a:graphicData>
            </a:graphic>
          </wp:inline>
        </w:drawing>
      </w:r>
    </w:p>
    <w:p>
      <w:pPr>
        <w:ind w:left="0" w:right="0"/>
      </w:pPr>
      <w:r/>
      <w:r>
        <w:t>15. Юбилею какой битвы посвящена марка? Используя изображение, приведите одно любое обоснование Вашего ответа.</w:t>
      </w:r>
    </w:p>
    <w:p>
      <w:r>
        <w:br w:type="page"/>
      </w:r>
    </w:p>
    <w:p>
      <w:pPr>
        <w:ind w:left="0" w:right="0"/>
      </w:pPr>
      <w:r/>
      <w:r>
        <w:t>16. Какой памятник культуры был создан не более чем через полвека после битвы, юбилею которой посвящена марка? В ответе запишите цифру, которой обозначен этот памятник культуры. Укажите его автора.</w:t>
      </w:r>
    </w:p>
    <w:p>
      <w:pPr>
        <w:ind w:left="0" w:right="0"/>
        <w:jc w:val="center"/>
      </w:pPr>
      <w:r/>
      <w:r>
        <w:drawing>
          <wp:inline xmlns:a="http://schemas.openxmlformats.org/drawingml/2006/main" xmlns:pic="http://schemas.openxmlformats.org/drawingml/2006/picture">
            <wp:extent cx="5362575" cy="21336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362575" cy="2133600"/>
                    </a:xfrm>
                    <a:prstGeom prst="rect"/>
                  </pic:spPr>
                </pic:pic>
              </a:graphicData>
            </a:graphic>
          </wp:inline>
        </w:drawing>
      </w:r>
    </w:p>
    <w:p>
      <w:pPr>
        <w:ind w:left="0" w:right="0"/>
        <w:jc w:val="center"/>
      </w:pPr>
      <w:r/>
      <w:r>
        <w:drawing>
          <wp:inline xmlns:a="http://schemas.openxmlformats.org/drawingml/2006/main" xmlns:pic="http://schemas.openxmlformats.org/drawingml/2006/picture">
            <wp:extent cx="5095875" cy="275272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095875" cy="2752725"/>
                    </a:xfrm>
                    <a:prstGeom prst="rect"/>
                  </pic:spPr>
                </pic:pic>
              </a:graphicData>
            </a:graphic>
          </wp:inline>
        </w:drawing>
      </w:r>
    </w:p>
    <w:p>
      <w:r>
        <w:br w:type="page"/>
      </w:r>
    </w:p>
    <w:p>
      <w:pPr>
        <w:pStyle w:val="aa"/>
        <w:ind w:left="0" w:right="0"/>
      </w:pPr>
      <w:r/>
      <w:r>
        <w:t xml:space="preserve">  17  </w:t>
      </w:r>
    </w:p>
    <w:p>
      <w:pPr>
        <w:ind w:left="0" w:right="0"/>
      </w:pPr>
      <w:r/>
    </w:p>
    <w:p>
      <w:pPr>
        <w:ind w:left="0" w:right="0"/>
      </w:pPr>
      <w:r/>
      <w:r>
        <w:t>Прочтите отрывки из воспоминаний.</w:t>
      </w:r>
    </w:p>
    <w:tbl>
      <w:tblPr>
        <w:tblStyle w:val="aff1"/>
        <w:tblW w:type="auto" w:w="0"/>
        <w:tblLayout w:type="fixed"/>
        <w:tblLook w:firstColumn="1" w:firstRow="1" w:lastColumn="0" w:lastRow="0" w:noHBand="0" w:noVBand="1" w:val="04A0"/>
      </w:tblPr>
      <w:tblGrid>
        <w:gridCol w:w="4536"/>
        <w:gridCol w:w="4536"/>
      </w:tblGrid>
      <w:tr>
        <w:tc>
          <w:tcPr>
            <w:tcW w:type="dxa" w:w="9060"/>
            <w:gridSpan w:val="2"/>
            <w:vAlign w:val="top"/>
          </w:tcPr>
          <w:p>
            <w:pPr>
              <w:jc w:val="center"/>
            </w:pPr>
            <w:r/>
            <w:r>
              <w:t>ФРАГМЕНТЫ ИСТОЧНИКОВ</w:t>
            </w:r>
          </w:p>
        </w:tc>
      </w:tr>
      <w:tr>
        <w:tc>
          <w:tcPr>
            <w:tcW w:type="dxa" w:w="510"/>
            <w:vAlign w:val="top"/>
          </w:tcPr>
          <w:p>
            <w:r/>
            <w:r>
              <w:t>А)</w:t>
            </w:r>
          </w:p>
        </w:tc>
        <w:tc>
          <w:tcPr>
            <w:tcW w:type="dxa" w:w="8550"/>
            <w:vAlign w:val="top"/>
          </w:tcPr>
          <w:p>
            <w:r/>
            <w:r>
              <w:t>«В те тяжёлые, горестные для нас дни мы не только до последнего патрона, до последней капли крови обороняли каждый метр смоленской земли, но и при первой возможности контратаковали врага. К примеру, 15 июля на рассвете капитан Мотин, командир подвижного отряда 46-й стрелковой дивизии, атаковал в Демидове противника по своей инициативе. В бою было убито более 70 немецких солдат, 30 взято в плен, захвачено в качестве трофеев 3 пулемета, много автоматов и штабная автомашина артиллерийского соединения. И что особенно важно, наши воины нашли в автомашине портфель с картами, на которых были нанесены части и стрелками показаны направления их действий. В портфеле оказался и приказ, где говорилось, что гитлеровские войска должны взять Москву к 7 августа».</w:t>
            </w:r>
          </w:p>
        </w:tc>
      </w:tr>
      <w:tr>
        <w:tc>
          <w:tcPr>
            <w:tcW w:type="dxa" w:w="510"/>
            <w:vAlign w:val="top"/>
          </w:tcPr>
          <w:p>
            <w:r/>
            <w:r>
              <w:t>Б)</w:t>
            </w:r>
          </w:p>
        </w:tc>
        <w:tc>
          <w:tcPr>
            <w:tcW w:type="dxa" w:w="8550"/>
            <w:vAlign w:val="top"/>
          </w:tcPr>
          <w:p>
            <w:r/>
            <w:r>
              <w:t>«Неустойчивость нашей обороны на рубеже р. Днепр была обусловлена отсутствием у наших войск вторых эшелонов, не было ни тактических, ни оперативных резервов. И, несмотря на слабость нашей обороны, всё же наши войска сорвали план врага на окружение и уничтожение нашей Смоленской группировки войск. В срыве этого плана принимали участие части нескольких армий, но главную роль в этом сыграла сама 20-я армия, которая вела бои в полуокружении, а под конец сражения в полном окружении в районах: Орша, Рудня, Северное, Красный, южнее Демидова и в других пунктах, оказывая врагу чрезвычайно упорное сопротивление. В этот период больше всего я находился на своём КП в районе Смоленска, где уже какой день идут весьма напряжённые бои за город Смоленск».</w:t>
            </w:r>
          </w:p>
        </w:tc>
      </w:tr>
    </w:tbl>
    <w:p>
      <w:pPr>
        <w:ind w:left="0" w:right="0"/>
      </w:pPr>
      <w:r/>
      <w:r>
        <w:t>Укажите год, к которому относятся воспоминания из обоих представленных отрывков. Укажите название любого из советских фронтов, войска которого участвовали в сражении, к событиям которого относятся воспоминания. Приведите одно любое суждение, которым автор одного из отрывков указывает на причину слабости советских позиций в этом сражении. При ответе избегайте цитирования избыточного текста, не содержащего положений, которые должны быть приведены по условию задания.</w:t>
      </w:r>
    </w:p>
    <w:p>
      <w:r>
        <w:br w:type="page"/>
      </w:r>
    </w:p>
    <w:p>
      <w:pPr>
        <w:pStyle w:val="aa"/>
        <w:ind w:left="0" w:right="0"/>
      </w:pPr>
      <w:r/>
      <w:r>
        <w:t xml:space="preserve">  18  </w:t>
      </w:r>
    </w:p>
    <w:p>
      <w:pPr>
        <w:ind w:left="0" w:right="0"/>
      </w:pPr>
      <w:r/>
    </w:p>
    <w:p>
      <w:pPr>
        <w:ind w:left="0" w:right="0"/>
      </w:pPr>
      <w:r/>
      <w:r>
        <w:t>В 1132 г. Древнерусское государство окончательно распалось на самостоятельные княжества. Укажите:</w:t>
      </w:r>
    </w:p>
    <w:p>
      <w:pPr>
        <w:ind w:left="0" w:right="0"/>
      </w:pPr>
      <w:r/>
      <w:r>
        <w:t>а)  причину данного события, связанную ситуацией среди князей Рюриковичей;</w:t>
        <w:br/>
      </w:r>
      <w:r>
        <w:t>б)  причину данного события, связанную с действиями кочевников;</w:t>
        <w:br/>
      </w:r>
      <w:r>
        <w:t>в)  последствие данного события, связанное с военной сферой.</w:t>
      </w:r>
    </w:p>
    <w:p>
      <w:pPr>
        <w:ind w:left="0" w:right="0"/>
      </w:pPr>
      <w:r/>
      <w:r>
        <w:t>Ответ оформите в следующем виде (обязательно соблюдайте порядок заполнения пунктов ответа).</w:t>
      </w:r>
    </w:p>
    <w:p>
      <w:pPr>
        <w:ind w:left="0" w:right="0"/>
      </w:pPr>
      <w:r/>
      <w:r>
        <w:t>а) ________________________________________________________________________</w:t>
      </w:r>
    </w:p>
    <w:p>
      <w:pPr>
        <w:ind w:left="0" w:right="0"/>
      </w:pPr>
      <w:r/>
      <w:r>
        <w:t>б) ________________________________________________________________________</w:t>
      </w:r>
    </w:p>
    <w:p>
      <w:pPr>
        <w:ind w:left="0" w:right="0"/>
      </w:pPr>
      <w:r/>
      <w:r>
        <w:t>в) ________________________________________________________________________</w:t>
      </w:r>
    </w:p>
    <w:p>
      <w:pPr>
        <w:pStyle w:val="aa"/>
        <w:ind w:left="0" w:right="0"/>
      </w:pPr>
      <w:r/>
      <w:r>
        <w:t xml:space="preserve">  19  </w:t>
      </w:r>
    </w:p>
    <w:p>
      <w:pPr>
        <w:ind w:left="0" w:right="0"/>
      </w:pPr>
      <w:r/>
    </w:p>
    <w:p>
      <w:pPr>
        <w:ind w:left="0" w:right="0"/>
      </w:pPr>
      <w:r/>
      <w:r>
        <w:t>Используя знания по истории России, раскройте смысл понятия «ярлык». Приведите один исторический факт, конкретизирующий данное понятие применительно к истории России. Приведённый факт не должен содержаться в данном Вами определении.</w:t>
      </w:r>
    </w:p>
    <w:p>
      <w:pPr>
        <w:pStyle w:val="aa"/>
        <w:ind w:left="0" w:right="0"/>
      </w:pPr>
      <w:r/>
      <w:r>
        <w:t xml:space="preserve">  20  </w:t>
      </w:r>
    </w:p>
    <w:p>
      <w:pPr>
        <w:ind w:left="0" w:right="0"/>
      </w:pPr>
      <w:r/>
    </w:p>
    <w:p>
      <w:pPr>
        <w:ind w:left="0" w:right="0"/>
      </w:pPr>
      <w:r/>
      <w:r>
        <w:t>Запишите один любой тезис (обобщённое оценочное суждение), содержащий информацию о различиях в положении дворянства в периоды правлений Петра I и Елизаветы Петровны по какому(-им)-либо признаку(-ам). Приведите два обоснования этого тезиса. Каждое обоснование должно содержать два исторических факта (по одному для каждого из сравниваемых объектов). При обосновании тезиса избегайте рассуждений общего характера.</w:t>
      </w:r>
    </w:p>
    <w:p>
      <w:pPr>
        <w:ind w:left="0" w:right="0"/>
      </w:pPr>
      <w:r/>
      <w:r>
        <w:t>Ответ оформите в следующем виде.</w:t>
      </w:r>
    </w:p>
    <w:p>
      <w:pPr>
        <w:ind w:left="0" w:right="0"/>
      </w:pPr>
      <w:r/>
      <w:r>
        <w:t>Тезис: ___________________________________________________________________</w:t>
      </w:r>
    </w:p>
    <w:p>
      <w:pPr>
        <w:ind w:left="0" w:right="0"/>
      </w:pPr>
      <w:r/>
      <w:r>
        <w:t>Обоснования тезиса:</w:t>
      </w:r>
    </w:p>
    <w:p>
      <w:pPr>
        <w:ind w:left="0" w:right="0"/>
      </w:pPr>
      <w:r/>
      <w:r>
        <w:t>1) _______________________________________________________________________</w:t>
      </w:r>
    </w:p>
    <w:p>
      <w:pPr>
        <w:ind w:left="0" w:right="0"/>
      </w:pPr>
      <w:r/>
      <w:r>
        <w:t>2) _______________________________________________________________________</w:t>
      </w:r>
    </w:p>
    <w:p>
      <w:pPr>
        <w:pStyle w:val="aa"/>
        <w:ind w:left="0" w:right="0"/>
      </w:pPr>
      <w:r/>
      <w:r>
        <w:t xml:space="preserve">  21  </w:t>
      </w:r>
    </w:p>
    <w:p>
      <w:pPr>
        <w:ind w:left="0" w:right="0"/>
      </w:pPr>
      <w:r/>
    </w:p>
    <w:p>
      <w:pPr>
        <w:ind w:left="0" w:right="0"/>
      </w:pPr>
      <w:r/>
      <w:r>
        <w:t>В конце 1980-ых гг. в СССР и Польше начался процесс демократизации политической системы. Используя исторические знания, приведите аргументы в подтверждение точки зрения, что данный процесс повлияли на внутреннюю политики обоих государств: один аргумент для России и один для Польши. При изложении аргументов обязательно используйте исторические факты.</w:t>
      </w:r>
    </w:p>
    <w:p>
      <w:pPr>
        <w:ind w:left="0" w:right="0"/>
      </w:pPr>
      <w:r/>
    </w:p>
    <w:p>
      <w:pPr>
        <w:ind w:left="0" w:right="0"/>
      </w:pPr>
      <w:r/>
      <w:r>
        <w:t>Ответ запишите в следующем виде.</w:t>
      </w:r>
    </w:p>
    <w:p>
      <w:pPr>
        <w:ind w:left="0" w:right="0"/>
      </w:pPr>
      <w:r/>
      <w:r>
        <w:t>Аргумент для СССР: _______________________________________________________</w:t>
      </w:r>
    </w:p>
    <w:p>
      <w:pPr>
        <w:ind w:left="0" w:right="0"/>
      </w:pPr>
      <w:r/>
      <w:r>
        <w:t>Аргумент для Польши: _____________________________________________________</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